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2024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2918220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2918220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2918220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покр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ащення матеріально-технічного забезпечення військових частин та установ, які дислокуються на території Чернігівської області, на 2024-2025 роки, затверджена розпорядженням начальника Чернігівської обласної військової адміністрації  від 01 грудня 2023 № 795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Програми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покращення матеріально-технічного забезпечення військових частин та установ, які дислокуються на території Чернігівської області, на 2024-2025 роки 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9"/>
              <w:pBdr/>
              <w:spacing/>
              <w:ind/>
              <w:rPr>
                <w:color w:val="auto"/>
              </w:rPr>
            </w:pPr>
            <w:r>
              <w:t xml:space="preserve">1.1. </w:t>
            </w:r>
            <w:r>
              <w:t xml:space="preserve">Придбан</w:t>
            </w:r>
            <w:r>
              <w:t xml:space="preserve">-ня матеріально-технічних засобів </w:t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20933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20933,4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20932,6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20932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Придбано </w:t>
            </w:r>
            <w:r>
              <w:rPr>
                <w:rFonts w:ascii="Times New Roman" w:hAnsi="Times New Roman"/>
                <w:bCs/>
                <w:lang w:val="uk-UA"/>
              </w:rPr>
              <w:t xml:space="preserve">понад 2900</w:t>
            </w:r>
            <w:r>
              <w:rPr>
                <w:rFonts w:ascii="Times New Roman" w:hAnsi="Times New Roman"/>
                <w:bCs/>
                <w:lang w:val="uk-UA"/>
              </w:rPr>
              <w:t xml:space="preserve"> одиниць технічних засобів та обладнання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510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3.1.Здійснення 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2512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25125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5726,2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5726,2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Розпочато капітальне будівництво</w:t>
            </w:r>
            <w:r>
              <w:rPr>
                <w:rFonts w:ascii="Times New Roman" w:hAnsi="Times New Roman"/>
                <w:lang w:val="uk-UA"/>
              </w:rPr>
            </w:r>
          </w:p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військових об’єктів, будівель, споруд, у тому числі інженерно-технічних споруд.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46058,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*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2238,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43819,9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26658,8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2238,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24420,3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19399,6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19399,6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</w:r>
      <w:r>
        <w:rPr>
          <w:rFonts w:ascii="Times New Roman" w:hAnsi="Times New Roman"/>
          <w:szCs w:val="24"/>
          <w:lang w:val="uk-UA"/>
        </w:rPr>
      </w:r>
    </w:p>
    <w:p>
      <w:pPr>
        <w:pBdr/>
        <w:spacing/>
        <w:ind/>
        <w:rPr>
          <w:rFonts w:ascii="Times New Roman" w:hAnsi="Times New Roman"/>
          <w:szCs w:val="24"/>
          <w:highlight w:val="yellow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*</w:t>
      </w:r>
      <w:r>
        <w:rPr>
          <w:rFonts w:hint="eastAsi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Крім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того</w:t>
      </w:r>
      <w:r>
        <w:rPr>
          <w:rFonts w:ascii="Times New Roman" w:hAnsi="Times New Roman"/>
          <w:szCs w:val="24"/>
          <w:lang w:val="uk-UA"/>
        </w:rPr>
        <w:t xml:space="preserve">,</w:t>
      </w:r>
      <w:r>
        <w:rPr>
          <w:rFonts w:ascii="Times New Roman" w:hAnsi="Times New Roman"/>
          <w:szCs w:val="24"/>
          <w:lang w:val="uk-UA"/>
        </w:rPr>
        <w:t xml:space="preserve"> понад зазначену суму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рамках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виконання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п</w:t>
      </w:r>
      <w:r>
        <w:rPr>
          <w:rFonts w:ascii="Times New Roman" w:hAnsi="Times New Roman"/>
          <w:szCs w:val="24"/>
          <w:lang w:val="uk-UA"/>
        </w:rPr>
        <w:t xml:space="preserve">.</w:t>
      </w:r>
      <w:r>
        <w:rPr>
          <w:rFonts w:ascii="Times New Roman" w:hAnsi="Times New Roman"/>
          <w:szCs w:val="24"/>
          <w:lang w:val="uk-UA"/>
        </w:rPr>
        <w:t xml:space="preserve">1</w:t>
      </w:r>
      <w:r>
        <w:rPr>
          <w:rFonts w:ascii="Times New Roman" w:hAnsi="Times New Roman"/>
          <w:szCs w:val="24"/>
          <w:lang w:val="uk-UA"/>
        </w:rPr>
        <w:t xml:space="preserve">.</w:t>
      </w:r>
      <w:r>
        <w:rPr>
          <w:rFonts w:ascii="Times New Roman" w:hAnsi="Times New Roman"/>
          <w:szCs w:val="24"/>
          <w:lang w:val="uk-UA"/>
        </w:rPr>
        <w:t xml:space="preserve">1. </w:t>
      </w:r>
      <w:bookmarkStart w:id="0" w:name="_Hlk188350384"/>
      <w:r>
        <w:rPr>
          <w:rFonts w:ascii="Times New Roman" w:hAnsi="Times New Roman"/>
          <w:szCs w:val="24"/>
          <w:lang w:val="uk-UA"/>
        </w:rPr>
        <w:t xml:space="preserve">додатку 2 до Програми </w:t>
      </w:r>
      <w:bookmarkEnd w:id="0"/>
      <w:r>
        <w:rPr>
          <w:rFonts w:ascii="Times New Roman" w:hAnsi="Times New Roman"/>
          <w:szCs w:val="24"/>
          <w:lang w:val="uk-UA"/>
        </w:rPr>
        <w:t xml:space="preserve">військовим частинам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була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надана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субвенція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з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обласного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бюджету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державному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бюджету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н</w:t>
      </w:r>
      <w:r>
        <w:rPr>
          <w:rFonts w:ascii="Times New Roman" w:hAnsi="Times New Roman"/>
          <w:szCs w:val="24"/>
          <w:lang w:val="uk-UA"/>
        </w:rPr>
        <w:t xml:space="preserve">а загальну </w:t>
      </w:r>
      <w:r>
        <w:rPr>
          <w:rFonts w:hint="eastAsia" w:ascii="Times New Roman" w:hAnsi="Times New Roman"/>
          <w:szCs w:val="24"/>
          <w:lang w:val="uk-UA"/>
        </w:rPr>
        <w:t xml:space="preserve">сум</w:t>
      </w:r>
      <w:r>
        <w:rPr>
          <w:rFonts w:hint="eastAsia" w:ascii="Times New Roman" w:hAnsi="Times New Roman"/>
          <w:szCs w:val="24"/>
          <w:lang w:val="uk-UA"/>
        </w:rPr>
        <w:t xml:space="preserve">у</w:t>
      </w:r>
      <w:r>
        <w:rPr>
          <w:rFonts w:ascii="Times New Roman" w:hAnsi="Times New Roman"/>
          <w:szCs w:val="24"/>
          <w:lang w:val="uk-UA"/>
        </w:rPr>
        <w:t xml:space="preserve"> 96</w:t>
      </w:r>
      <w:r>
        <w:rPr>
          <w:rFonts w:ascii="Times New Roman" w:hAnsi="Times New Roman"/>
          <w:szCs w:val="24"/>
          <w:lang w:val="uk-UA"/>
        </w:rPr>
        <w:t xml:space="preserve">00,0 </w:t>
      </w:r>
      <w:r>
        <w:rPr>
          <w:rFonts w:hint="eastAsia" w:ascii="Times New Roman" w:hAnsi="Times New Roman"/>
          <w:szCs w:val="24"/>
          <w:lang w:val="uk-UA"/>
        </w:rPr>
        <w:t xml:space="preserve">тис</w:t>
      </w:r>
      <w:r>
        <w:rPr>
          <w:rFonts w:ascii="Times New Roman" w:hAnsi="Times New Roman"/>
          <w:szCs w:val="24"/>
          <w:lang w:val="uk-UA"/>
        </w:rPr>
        <w:t xml:space="preserve">. </w:t>
      </w:r>
      <w:r>
        <w:rPr>
          <w:rFonts w:hint="eastAsia" w:ascii="Times New Roman" w:hAnsi="Times New Roman"/>
          <w:szCs w:val="24"/>
          <w:lang w:val="uk-UA"/>
        </w:rPr>
        <w:t xml:space="preserve">грн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на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закупівлю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матеріально</w:t>
      </w:r>
      <w:r>
        <w:rPr>
          <w:rFonts w:ascii="Times New Roman" w:hAnsi="Times New Roman"/>
          <w:szCs w:val="24"/>
          <w:lang w:val="uk-UA"/>
        </w:rPr>
        <w:t xml:space="preserve">-</w:t>
      </w:r>
      <w:r>
        <w:rPr>
          <w:rFonts w:hint="eastAsia" w:ascii="Times New Roman" w:hAnsi="Times New Roman"/>
          <w:szCs w:val="24"/>
          <w:lang w:val="uk-UA"/>
        </w:rPr>
        <w:t xml:space="preserve">технічних</w:t>
      </w:r>
      <w:r>
        <w:rPr>
          <w:rFonts w:ascii="Times New Roman" w:hAnsi="Times New Roman"/>
          <w:szCs w:val="24"/>
          <w:lang w:val="uk-UA"/>
        </w:rPr>
        <w:t xml:space="preserve"> </w:t>
      </w:r>
      <w:r>
        <w:rPr>
          <w:rFonts w:hint="eastAsia" w:ascii="Times New Roman" w:hAnsi="Times New Roman"/>
          <w:szCs w:val="24"/>
          <w:lang w:val="uk-UA"/>
        </w:rPr>
        <w:t xml:space="preserve">засобів</w:t>
      </w:r>
      <w:r>
        <w:rPr>
          <w:rFonts w:ascii="Times New Roman" w:hAnsi="Times New Roman"/>
          <w:szCs w:val="24"/>
          <w:lang w:val="uk-UA"/>
        </w:rPr>
        <w:t xml:space="preserve">.</w:t>
      </w:r>
      <w:r>
        <w:rPr>
          <w:rFonts w:ascii="Times New Roman" w:hAnsi="Times New Roman"/>
          <w:szCs w:val="24"/>
          <w:highlight w:val="yellow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3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3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3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2">
    <w:name w:val="Heading 1"/>
    <w:basedOn w:val="631"/>
    <w:next w:val="631"/>
    <w:link w:val="636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3" w:default="1">
    <w:name w:val="Default Paragraph Font"/>
    <w:uiPriority w:val="1"/>
    <w:semiHidden/>
    <w:unhideWhenUsed/>
    <w:pPr>
      <w:pBdr/>
      <w:spacing/>
      <w:ind/>
    </w:pPr>
  </w:style>
  <w:style w:type="table" w:styleId="6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5" w:default="1">
    <w:name w:val="No List"/>
    <w:uiPriority w:val="99"/>
    <w:semiHidden/>
    <w:unhideWhenUsed/>
    <w:pPr>
      <w:pBdr/>
      <w:spacing/>
      <w:ind/>
    </w:pPr>
  </w:style>
  <w:style w:type="character" w:styleId="636" w:customStyle="1">
    <w:name w:val="Заголовок 1 Знак"/>
    <w:link w:val="632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7" w:customStyle="1">
    <w:name w:val="Знак Знак Знак Знак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8" w:customStyle="1">
    <w:name w:val="Знак Знак Знак Знак2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9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40" w:customStyle="1">
    <w:name w:val="Знак Знак Знак Знак1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41" w:customStyle="1">
    <w:name w:val="Знак"/>
    <w:basedOn w:val="631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74</cp:revision>
  <dcterms:created xsi:type="dcterms:W3CDTF">2023-01-23T10:19:00Z</dcterms:created>
  <dcterms:modified xsi:type="dcterms:W3CDTF">2025-01-21T12:45:07Z</dcterms:modified>
</cp:coreProperties>
</file>